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B83E3B" w:rsidP="00B83E3B">
      <w:pPr>
        <w:pStyle w:val="Heading1"/>
      </w:pPr>
      <w:bookmarkStart w:id="0" w:name="_GoBack"/>
      <w:r>
        <w:rPr>
          <w:rtl/>
        </w:rPr>
        <w:t>נהלי מסלול הטבה מס' 42 – התמחות להיי-טק – התמחות לעובדים בעבודה ראשונה (פיילוט)</w:t>
      </w:r>
    </w:p>
    <w:p w:rsidR="00B83E3B" w:rsidP="00B83E3B">
      <w:bookmarkEnd w:id="0"/>
    </w:p>
    <w:p w:rsidR="00B83E3B" w:rsidP="00B83E3B">
      <w:pPr>
        <w:pStyle w:val="Heading2"/>
      </w:pPr>
      <w:r>
        <w:rPr>
          <w:rtl/>
        </w:rPr>
        <w:t>1.</w:t>
      </w:r>
      <w:r>
        <w:rPr>
          <w:rtl/>
        </w:rPr>
        <w:tab/>
        <w:t>כללי</w:t>
      </w:r>
    </w:p>
    <w:p w:rsidR="00B83E3B" w:rsidP="00B83E3B">
      <w:pPr>
        <w:pStyle w:val="a2"/>
        <w:ind w:left="1440" w:hanging="720"/>
      </w:pPr>
      <w:r>
        <w:rPr>
          <w:rtl/>
        </w:rPr>
        <w:t>1.1.</w:t>
      </w:r>
      <w:r>
        <w:rPr>
          <w:rtl/>
        </w:rPr>
        <w:tab/>
        <w:t xml:space="preserve">בהתאם להוראות סעיף 16.2 למסלול הטבה מס' 42 – התמחות להיי-טק – התמחות לעובדים בעבודה ראשונה (פיילוט) (להלן: "מסלול ההטבה") נהלים אלו הם חלק בלתי נפרד ממסלול ההטבה. אם קיימת סתירה בין הוראות מסלול ההטבה לבין נהלים אלו, תגברנה הוראות מסלול ההטבה. </w:t>
      </w:r>
    </w:p>
    <w:p w:rsidR="00B83E3B" w:rsidP="00B83E3B">
      <w:pPr>
        <w:pStyle w:val="a2"/>
        <w:ind w:left="1440" w:hanging="720"/>
      </w:pPr>
      <w:r>
        <w:rPr>
          <w:rtl/>
        </w:rPr>
        <w:t>1.2.</w:t>
      </w:r>
      <w:r>
        <w:rPr>
          <w:rtl/>
        </w:rPr>
        <w:tab/>
        <w:t xml:space="preserve">המונחים במסמך זה הינם כהגדרתם במסלול ההטבה, אלא אם כן צוין במפורש אחרת. </w:t>
      </w:r>
    </w:p>
    <w:p w:rsidR="00B83E3B" w:rsidP="00B83E3B">
      <w:pPr>
        <w:pStyle w:val="Heading2"/>
      </w:pPr>
      <w:r>
        <w:rPr>
          <w:rtl/>
        </w:rPr>
        <w:t>2.</w:t>
      </w:r>
      <w:r>
        <w:rPr>
          <w:rtl/>
        </w:rPr>
        <w:tab/>
        <w:t xml:space="preserve">הגשת התיקים, ההוצאות והדיווחים </w:t>
      </w:r>
    </w:p>
    <w:p w:rsidR="00B83E3B" w:rsidP="00B83E3B">
      <w:pPr>
        <w:pStyle w:val="a2"/>
        <w:ind w:left="1440"/>
      </w:pPr>
      <w:r>
        <w:rPr>
          <w:rtl/>
        </w:rPr>
        <w:t>הגשת התיקים, ההוצאות והדיווחים בגינם יהיו בהתאם לאמור בנהלי רשות החדשנות המפורטים להלן, בכפוף לשינויים המפורטים בסעיף 3 לנוהל זה:</w:t>
      </w:r>
    </w:p>
    <w:p w:rsidR="00B83E3B" w:rsidP="00B83E3B">
      <w:pPr>
        <w:pStyle w:val="a2"/>
        <w:ind w:left="1440"/>
      </w:pPr>
      <w:r>
        <w:fldChar w:fldCharType="begin"/>
      </w:r>
      <w:r>
        <w:instrText xml:space="preserve"> HYPERLINK "https://innovationisrael.org.il/rules/2949" </w:instrText>
      </w:r>
      <w:r>
        <w:fldChar w:fldCharType="separate"/>
      </w:r>
      <w:r w:rsidRPr="00B83E3B">
        <w:rPr>
          <w:rStyle w:val="Hyperlink"/>
          <w:rtl/>
        </w:rPr>
        <w:t>2.1.</w:t>
      </w:r>
      <w:r w:rsidRPr="00B83E3B">
        <w:rPr>
          <w:rStyle w:val="Hyperlink"/>
          <w:rtl/>
        </w:rPr>
        <w:tab/>
        <w:t>200-01-  נוהל כללי הפעילות מהגשת בקשה לתמיכה ועד לסיום תקופת המו"פ;</w:t>
      </w:r>
      <w:r>
        <w:fldChar w:fldCharType="end"/>
      </w:r>
      <w:r>
        <w:rPr>
          <w:rtl/>
        </w:rPr>
        <w:t xml:space="preserve"> </w:t>
      </w:r>
    </w:p>
    <w:p w:rsidR="00B83E3B" w:rsidP="00B83E3B">
      <w:pPr>
        <w:pStyle w:val="a2"/>
        <w:ind w:left="1440"/>
      </w:pPr>
      <w:r>
        <w:fldChar w:fldCharType="begin"/>
      </w:r>
      <w:r>
        <w:instrText xml:space="preserve"> HYPERLINK "https://innovationisrael.org.il/rules/2950" </w:instrText>
      </w:r>
      <w:r>
        <w:fldChar w:fldCharType="separate"/>
      </w:r>
      <w:r w:rsidRPr="00B83E3B">
        <w:rPr>
          <w:rStyle w:val="Hyperlink"/>
          <w:rtl/>
        </w:rPr>
        <w:t>2.2.</w:t>
      </w:r>
      <w:r w:rsidRPr="00B83E3B">
        <w:rPr>
          <w:rStyle w:val="Hyperlink"/>
          <w:rtl/>
        </w:rPr>
        <w:tab/>
        <w:t>200-02 - נוהל הגשת בקשה לתמיכה בתכנית מו"פ;</w:t>
      </w:r>
      <w:r>
        <w:fldChar w:fldCharType="end"/>
      </w:r>
      <w:r>
        <w:rPr>
          <w:rtl/>
        </w:rPr>
        <w:t xml:space="preserve"> </w:t>
      </w:r>
    </w:p>
    <w:p w:rsidR="00B83E3B" w:rsidP="00B83E3B"/>
    <w:p w:rsidR="00B83E3B" w:rsidP="00B83E3B">
      <w:pPr>
        <w:pStyle w:val="Heading2"/>
      </w:pPr>
      <w:r>
        <w:rPr>
          <w:rtl/>
        </w:rPr>
        <w:t>3.</w:t>
      </w:r>
      <w:r>
        <w:rPr>
          <w:rtl/>
        </w:rPr>
        <w:tab/>
        <w:t>הוראות ספציפיות אשר תחולנה על בקשות המוגשות מכוח מסלול ההטבה</w:t>
      </w:r>
    </w:p>
    <w:p w:rsidR="00B83E3B" w:rsidP="00B83E3B">
      <w:pPr>
        <w:pStyle w:val="a2"/>
        <w:ind w:firstLine="720"/>
      </w:pPr>
      <w:r>
        <w:rPr>
          <w:rtl/>
        </w:rPr>
        <w:t>3.1.</w:t>
      </w:r>
      <w:r>
        <w:rPr>
          <w:rtl/>
        </w:rPr>
        <w:tab/>
        <w:t>הגשת הבקשה:</w:t>
      </w:r>
    </w:p>
    <w:p w:rsidR="00B83E3B" w:rsidP="00B83E3B">
      <w:pPr>
        <w:pStyle w:val="a2"/>
        <w:ind w:left="2160" w:hanging="1440"/>
      </w:pPr>
      <w:r>
        <w:rPr>
          <w:rtl/>
        </w:rPr>
        <w:t>3.1.1.</w:t>
      </w:r>
      <w:r>
        <w:rPr>
          <w:rtl/>
        </w:rPr>
        <w:tab/>
        <w:t>חברה המעוניינת להגיש בקשה להשתתפות במסלול ההטבה תמלא טופס בקשה (נספח מס' 1 לנוהל זה) ויתר הנספחים הנדרשים כמפורט בנוהל זה וכפי שיפורסמו באתר האינטרנט של רשות החדשנות:</w:t>
      </w:r>
    </w:p>
    <w:p w:rsidR="00B83E3B" w:rsidP="00B83E3B">
      <w:pPr>
        <w:pStyle w:val="a2"/>
        <w:ind w:left="1440"/>
      </w:pPr>
      <w:r>
        <w:rPr>
          <w:rtl/>
        </w:rPr>
        <w:t>3.1.1.1.</w:t>
      </w:r>
      <w:r>
        <w:rPr>
          <w:rtl/>
        </w:rPr>
        <w:tab/>
        <w:t>תעודת התאגדות המבקש;</w:t>
      </w:r>
    </w:p>
    <w:p w:rsidR="00B83E3B" w:rsidP="00B83E3B">
      <w:pPr>
        <w:pStyle w:val="a2"/>
        <w:ind w:left="2880" w:hanging="1440"/>
      </w:pPr>
      <w:r>
        <w:rPr>
          <w:rtl/>
        </w:rPr>
        <w:t>3.1.1.2.</w:t>
      </w:r>
      <w:r>
        <w:rPr>
          <w:rtl/>
        </w:rPr>
        <w:tab/>
        <w:t>טופס הגשת בקשה להשתתפות במסלול ההטבה, הכולל, בין היתר, פירוט אודות המבקש, הגדרה ותיאור של התפקידים המבוקשים, ותיאור תכנית ההתמחות (נספח מס' 1 לנוהל זה);</w:t>
      </w:r>
    </w:p>
    <w:p w:rsidR="00B83E3B" w:rsidP="00B83E3B">
      <w:pPr>
        <w:pStyle w:val="a2"/>
        <w:ind w:left="1440"/>
      </w:pPr>
      <w:r>
        <w:rPr>
          <w:rtl/>
        </w:rPr>
        <w:t>3.1.1.3.</w:t>
      </w:r>
      <w:r>
        <w:rPr>
          <w:rtl/>
        </w:rPr>
        <w:tab/>
        <w:t xml:space="preserve">תצהיר מורשה חתימה (נספח מס' 2 לנוהל זה);  </w:t>
      </w:r>
    </w:p>
    <w:p w:rsidR="00B83E3B" w:rsidP="00B83E3B">
      <w:pPr>
        <w:pStyle w:val="a2"/>
        <w:ind w:left="2880" w:hanging="1440"/>
      </w:pPr>
      <w:r>
        <w:rPr>
          <w:rtl/>
        </w:rPr>
        <w:t>3.1.1.4.</w:t>
      </w:r>
      <w:r>
        <w:rPr>
          <w:rtl/>
        </w:rPr>
        <w:tab/>
        <w:t xml:space="preserve">תצהיר לפיו המבקש עומד בדרישות התקנות לעידוד מחקר ופיתוח בתעשייה (התניות אישורים – שכר מינימום) </w:t>
      </w:r>
      <w:r>
        <w:rPr>
          <w:rtl/>
        </w:rPr>
        <w:t>התשע"א</w:t>
      </w:r>
      <w:r>
        <w:rPr>
          <w:rtl/>
        </w:rPr>
        <w:t xml:space="preserve"> – 2011 (נספח מס' 3 לנוהל זה). </w:t>
      </w:r>
    </w:p>
    <w:p w:rsidR="00B83E3B" w:rsidP="00B83E3B"/>
    <w:p w:rsidR="00B83E3B" w:rsidP="00B83E3B">
      <w:r>
        <w:rPr>
          <w:rtl/>
        </w:rPr>
        <w:t>3.2.</w:t>
      </w:r>
      <w:r>
        <w:rPr>
          <w:rtl/>
        </w:rPr>
        <w:tab/>
        <w:t>הפעלת תיק:</w:t>
      </w:r>
    </w:p>
    <w:p w:rsidR="00B83E3B" w:rsidP="00B83E3B">
      <w:pPr>
        <w:pStyle w:val="a2"/>
        <w:ind w:left="2160"/>
      </w:pPr>
      <w:r>
        <w:rPr>
          <w:rtl/>
        </w:rPr>
        <w:t xml:space="preserve">התיק יופעל לאחר שהמבקש שלח לרשות החדשנות את פרטיהם של לפחות שני זכאים להתמחות שהתקבלו להעסקה אצלו, את שמותיהם של החונכים שלהם ופרטים נוספים כמפורט בנספח מס' 4 לנוהל זה ובהתאם לסעיף 9.1 במסלול ההטבה. </w:t>
      </w:r>
    </w:p>
    <w:p w:rsidR="00B83E3B" w:rsidP="00B83E3B">
      <w:r>
        <w:rPr>
          <w:rtl/>
        </w:rPr>
        <w:t>3.3.</w:t>
      </w:r>
      <w:r>
        <w:rPr>
          <w:rtl/>
        </w:rPr>
        <w:tab/>
        <w:t xml:space="preserve">מקדמה: </w:t>
      </w:r>
    </w:p>
    <w:p w:rsidR="00B83E3B" w:rsidP="00B83E3B">
      <w:pPr>
        <w:pStyle w:val="a2"/>
        <w:ind w:left="2160"/>
      </w:pPr>
      <w:r>
        <w:rPr>
          <w:rtl/>
        </w:rPr>
        <w:t xml:space="preserve">כמפורט בסעיף 10.1 במסלול ההטבה, עם הפעלת התיק תועבר למבקש מקדמה בשיעור של 45% מהמענק. </w:t>
      </w:r>
    </w:p>
    <w:p w:rsidR="00B83E3B" w:rsidP="00B83E3B">
      <w:r>
        <w:rPr>
          <w:rtl/>
        </w:rPr>
        <w:t>3.4.</w:t>
      </w:r>
      <w:r>
        <w:rPr>
          <w:rtl/>
        </w:rPr>
        <w:tab/>
        <w:t>תקצוב ודיווח:</w:t>
      </w:r>
    </w:p>
    <w:p w:rsidR="00B83E3B" w:rsidP="00B83E3B">
      <w:pPr>
        <w:pStyle w:val="a2"/>
        <w:ind w:left="2160"/>
      </w:pPr>
      <w:r>
        <w:rPr>
          <w:rtl/>
        </w:rPr>
        <w:t xml:space="preserve">באמצע תקופת הביצוע המבקש יגיש דיווח על סטאטוס זכאי ההתמחות שגויסו עד לאותו מועד. הדיווח יכלול את שמותיהם של זכאי ההתמחות, מספר תעודת הזהות שלהם, תפקיד, סוג ההכשרה, שם החונך ופרטים נוספים לפי דרישה. </w:t>
      </w:r>
    </w:p>
    <w:p w:rsidR="00B83E3B" w:rsidP="00B83E3B">
      <w:r>
        <w:rPr>
          <w:rtl/>
        </w:rPr>
        <w:t>3.5.</w:t>
      </w:r>
      <w:r>
        <w:rPr>
          <w:rtl/>
        </w:rPr>
        <w:tab/>
        <w:t xml:space="preserve">שכר קובע: </w:t>
      </w:r>
    </w:p>
    <w:p w:rsidR="00B83E3B" w:rsidP="00B83E3B">
      <w:pPr>
        <w:pStyle w:val="a2"/>
        <w:ind w:left="2160"/>
      </w:pPr>
      <w:r>
        <w:rPr>
          <w:rtl/>
        </w:rPr>
        <w:t xml:space="preserve">בהתאם לסעיף 9.5 במסלול ההטבה, המבקש ישלם לזכאים להתמחות שגייס במסגרת תכנית ההתמחות שכר קובע שלא יפחת מ-15,000 ₪ לחודש במהלך 6 חודשי ההעסקה הראשונים. </w:t>
      </w:r>
    </w:p>
    <w:p w:rsidR="00B83E3B" w:rsidP="00B83E3B">
      <w:r>
        <w:rPr>
          <w:rtl/>
        </w:rPr>
        <w:t>3.6.</w:t>
      </w:r>
      <w:r>
        <w:rPr>
          <w:rtl/>
        </w:rPr>
        <w:tab/>
        <w:t>סגירה:</w:t>
      </w:r>
    </w:p>
    <w:p w:rsidR="00B83E3B" w:rsidP="00B83E3B">
      <w:pPr>
        <w:ind w:firstLine="720"/>
      </w:pPr>
      <w:r>
        <w:rPr>
          <w:rtl/>
        </w:rPr>
        <w:t>בתום תקופת הביצוע :</w:t>
      </w:r>
    </w:p>
    <w:p w:rsidR="00B83E3B" w:rsidP="00B83E3B">
      <w:pPr>
        <w:pStyle w:val="a2"/>
        <w:ind w:left="2160" w:hanging="720"/>
      </w:pPr>
      <w:r>
        <w:rPr>
          <w:rtl/>
        </w:rPr>
        <w:t>3.6.1.</w:t>
      </w:r>
      <w:r>
        <w:rPr>
          <w:rtl/>
        </w:rPr>
        <w:tab/>
        <w:t xml:space="preserve">המבקש יגיש דוח המפרט את פרטי זכאי ההתמחות. הדיווח יכלול את שמותיהם של זכאי ההתמחות, מספר תעודת הזהות שלהם, תפקיד, סוג ההכשרה, שם החונך ופרטים נוספים לפי דרישה. </w:t>
      </w:r>
    </w:p>
    <w:p w:rsidR="00B83E3B" w:rsidP="00B83E3B">
      <w:pPr>
        <w:pStyle w:val="a2"/>
        <w:ind w:left="2160" w:hanging="720"/>
      </w:pPr>
      <w:r>
        <w:rPr>
          <w:rtl/>
        </w:rPr>
        <w:t>3.6.2.</w:t>
      </w:r>
      <w:r>
        <w:rPr>
          <w:rtl/>
        </w:rPr>
        <w:tab/>
        <w:t xml:space="preserve">המבקש יגיש אסמכתאות, להנחת דעתה של רשות החדשנות, לכך שזכאי ההתמחות  הועסק במסגרת יחסי עבודה (עובד מעסיק) בלבד וכן הוכשר בהתאם לתכנית המאושרת, לרבות תלושי שכר בגין כל חודשי העסקתו בתקופת הביצוע. </w:t>
      </w:r>
    </w:p>
    <w:p w:rsidR="00B83E3B" w:rsidP="00B83E3B">
      <w:pPr>
        <w:pStyle w:val="a2"/>
        <w:ind w:left="2160" w:hanging="720"/>
      </w:pPr>
      <w:r>
        <w:rPr>
          <w:rtl/>
        </w:rPr>
        <w:t>3.6.3.</w:t>
      </w:r>
      <w:r>
        <w:rPr>
          <w:rtl/>
        </w:rPr>
        <w:tab/>
        <w:t xml:space="preserve">למען הסר ספק, עמידה בתנאים לסגירת התיק כאמור מהווה תנאי לקבלת יתרת המענק. </w:t>
      </w:r>
    </w:p>
    <w:p w:rsidR="00B83E3B" w:rsidP="00B83E3B">
      <w:r>
        <w:rPr>
          <w:rtl/>
        </w:rPr>
        <w:t>3.7.</w:t>
      </w:r>
      <w:r>
        <w:rPr>
          <w:rtl/>
        </w:rPr>
        <w:tab/>
        <w:t>בקשות שינויים:</w:t>
      </w:r>
    </w:p>
    <w:p w:rsidR="00B83E3B" w:rsidP="00B83E3B">
      <w:pPr>
        <w:pStyle w:val="a2"/>
        <w:ind w:left="2160" w:hanging="720"/>
      </w:pPr>
      <w:r>
        <w:rPr>
          <w:rtl/>
        </w:rPr>
        <w:t>3.7.1.</w:t>
      </w:r>
      <w:r>
        <w:rPr>
          <w:rtl/>
        </w:rPr>
        <w:tab/>
        <w:t>בקשות בנוגע לשינויים בתכנית המאושרת (כגון: שינוי בתכני ההתמחות, כמות הזכאים וכדומה) יוגשו באמצעות המערכת המקוונת באתר רשות החדשנות.</w:t>
      </w:r>
    </w:p>
    <w:p w:rsidR="00B83E3B" w:rsidP="00B83E3B">
      <w:pPr>
        <w:pStyle w:val="a2"/>
        <w:ind w:left="2160" w:hanging="720"/>
      </w:pPr>
      <w:r>
        <w:rPr>
          <w:rtl/>
        </w:rPr>
        <w:t>3.7.2.</w:t>
      </w:r>
      <w:r>
        <w:rPr>
          <w:rtl/>
        </w:rPr>
        <w:tab/>
        <w:t>בקשות שינויים לא יעלו על שתי בקשות במהלך תקופת הביצוע המאושרת.</w:t>
      </w:r>
    </w:p>
    <w:p w:rsidR="00B83E3B" w:rsidP="00B83E3B">
      <w:pPr>
        <w:pStyle w:val="Heading2"/>
      </w:pPr>
      <w:r>
        <w:rPr>
          <w:rtl/>
        </w:rPr>
        <w:t>4.</w:t>
      </w:r>
      <w:r>
        <w:rPr>
          <w:rtl/>
        </w:rPr>
        <w:tab/>
        <w:t>תחילה</w:t>
      </w:r>
    </w:p>
    <w:p w:rsidR="00B83E3B" w:rsidP="00B83E3B">
      <w:pPr>
        <w:pStyle w:val="a2"/>
      </w:pPr>
      <w:r>
        <w:rPr>
          <w:rtl/>
        </w:rPr>
        <w:t>נוהל זה נכנס לתוקפו ביום (מספר) ב(חודש) (שנה).</w:t>
      </w:r>
    </w:p>
    <w:p w:rsidR="00B83E3B" w:rsidP="00B83E3B">
      <w:pPr>
        <w:rPr>
          <w:rtl/>
        </w:rPr>
      </w:pPr>
    </w:p>
    <w:p w:rsidR="00B83E3B" w:rsidP="00B83E3B"/>
    <w:p w:rsidR="00B83E3B" w:rsidRPr="00B83E3B" w:rsidP="00B83E3B">
      <w:pPr>
        <w:pStyle w:val="Heading2"/>
      </w:pPr>
      <w:r>
        <w:rPr>
          <w:rtl/>
        </w:rPr>
        <w:t>5.</w:t>
      </w:r>
      <w:r>
        <w:rPr>
          <w:rtl/>
        </w:rPr>
        <w:tab/>
        <w:t>נספחים  לנוהל</w:t>
      </w:r>
    </w:p>
    <w:p w:rsidR="00B83E3B" w:rsidP="00B83E3B">
      <w:pPr>
        <w:pStyle w:val="a2"/>
      </w:pPr>
      <w:r>
        <w:rPr>
          <w:rtl/>
        </w:rPr>
        <w:t xml:space="preserve">נספח 1: טופס בקשה להשתתפות במסלול התמחות בהייטק. </w:t>
      </w:r>
    </w:p>
    <w:p w:rsidR="00B83E3B" w:rsidP="00B83E3B">
      <w:pPr>
        <w:pStyle w:val="a2"/>
      </w:pPr>
      <w:r>
        <w:rPr>
          <w:rtl/>
        </w:rPr>
        <w:t>נספח 2: תצהיר נלווה להגשת הבקשה.</w:t>
      </w:r>
    </w:p>
    <w:p w:rsidR="00B83E3B" w:rsidP="00B83E3B">
      <w:pPr>
        <w:pStyle w:val="a2"/>
      </w:pPr>
      <w:r>
        <w:rPr>
          <w:rtl/>
        </w:rPr>
        <w:t xml:space="preserve">נספח 3: תצהיר בדבר עמידה בתקנות לעידוד מחקר ופיתוח בתעשייה (התניית אישורים - שכר מינימום), התשע"א-2011 – הצהרה ובקשה. </w:t>
      </w:r>
    </w:p>
    <w:p w:rsidR="00B83E3B" w:rsidP="00B83E3B">
      <w:pPr>
        <w:pStyle w:val="a2"/>
      </w:pPr>
      <w:r>
        <w:rPr>
          <w:rtl/>
        </w:rPr>
        <w:t>נספח 4: זהות הזכאים להתמחות ושמות החונכים.</w:t>
      </w:r>
    </w:p>
    <w:p w:rsidR="00B83E3B" w:rsidP="00B83E3B">
      <w:pPr>
        <w:pStyle w:val="a2"/>
      </w:pPr>
    </w:p>
    <w:p w:rsidR="00B83E3B" w:rsidP="00B83E3B">
      <w:pPr>
        <w:pStyle w:val="a2"/>
      </w:pPr>
      <w:r>
        <w:rPr>
          <w:rtl/>
        </w:rPr>
        <w:t xml:space="preserve">הטפסים והנספחים להגשת הבקשה מפורסמים באתר האינטרנט של רשות החדשנות בכתובת: </w:t>
      </w:r>
      <w:r>
        <w:fldChar w:fldCharType="begin"/>
      </w:r>
      <w:r>
        <w:instrText xml:space="preserve"> HYPERLINK "https://innovationisrael.org.il" </w:instrText>
      </w:r>
      <w:r>
        <w:fldChar w:fldCharType="separate"/>
      </w:r>
      <w:r w:rsidRPr="00B83E3B">
        <w:rPr>
          <w:rStyle w:val="Hyperlink"/>
        </w:rPr>
        <w:t>https://innovatio</w:t>
      </w:r>
      <w:r w:rsidRPr="00B83E3B">
        <w:rPr>
          <w:rStyle w:val="Hyperlink"/>
        </w:rPr>
        <w:t>n</w:t>
      </w:r>
      <w:r w:rsidRPr="00B83E3B">
        <w:rPr>
          <w:rStyle w:val="Hyperlink"/>
        </w:rPr>
        <w:t>israel.org.il</w:t>
      </w:r>
      <w:r>
        <w:fldChar w:fldCharType="end"/>
      </w:r>
      <w:r>
        <w:rPr>
          <w:rtl/>
        </w:rPr>
        <w:t xml:space="preserve">. </w:t>
      </w:r>
    </w:p>
    <w:p w:rsidR="002832BB" w:rsidRPr="00B83E3B" w:rsidP="00B83E3B">
      <w:pPr>
        <w:rPr>
          <w:rtl/>
        </w:rPr>
      </w:pPr>
    </w:p>
    <w:sectPr w:rsidSect="007A09F5">
      <w:headerReference w:type="default" r:id="rId4"/>
      <w:footerReference w:type="default" r:id="rId5"/>
      <w:pgSz w:w="11906" w:h="16838" w:code="9"/>
      <w:pgMar w:top="1440" w:right="1803" w:bottom="1440" w:left="1803"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40A" w:rsidP="00C3240A">
    <w:pPr>
      <w:pStyle w:val="Footer"/>
      <w:rPr>
        <w:rtl/>
      </w:rPr>
    </w:pPr>
    <w:r>
      <w:rPr>
        <w:noProof/>
        <w:rtl/>
      </w:rPr>
      <w:drawing>
        <wp:inline distT="0" distB="0" distL="0" distR="0">
          <wp:extent cx="219475" cy="151468"/>
          <wp:effectExtent l="0" t="0" r="0" b="1270"/>
          <wp:docPr id="3" name="תמונה 3" title="חץ פרטי ק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74673" name="Header__Contact Arrow.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9475" cy="151468"/>
                  </a:xfrm>
                  <a:prstGeom prst="rect">
                    <a:avLst/>
                  </a:prstGeom>
                </pic:spPr>
              </pic:pic>
            </a:graphicData>
          </a:graphic>
        </wp:inline>
      </w:drawing>
    </w:r>
  </w:p>
  <w:p w:rsidR="00C3240A" w:rsidRPr="00C3240A" w:rsidP="009743CA">
    <w:pPr>
      <w:pStyle w:val="Footer"/>
      <w:spacing w:before="120"/>
      <w:rPr>
        <w:rtl/>
      </w:rPr>
    </w:pPr>
    <w:r w:rsidRPr="00C3240A">
      <w:rPr>
        <w:rtl/>
      </w:rPr>
      <w:t>הרשות הלאומית לחדשנות טכנולוגית</w:t>
    </w:r>
  </w:p>
  <w:p w:rsidR="00C3240A" w:rsidRPr="00C3240A" w:rsidP="00C3240A">
    <w:pPr>
      <w:pStyle w:val="Footer"/>
    </w:pPr>
    <w:r w:rsidRPr="00C3240A">
      <w:rPr>
        <w:rFonts w:hint="cs"/>
        <w:rtl/>
      </w:rPr>
      <w:t xml:space="preserve">טלפון: </w:t>
    </w:r>
    <w:r w:rsidR="009743CA">
      <w:t>*8041</w:t>
    </w:r>
    <w:r w:rsidR="00D11B0B">
      <w:rPr>
        <w:rFonts w:hint="cs"/>
        <w:rtl/>
      </w:rPr>
      <w:t xml:space="preserve"> |</w:t>
    </w:r>
    <w:r>
      <w:fldChar w:fldCharType="begin"/>
    </w:r>
    <w:r>
      <w:instrText xml:space="preserve"> HYPERLINK "http://www.innovationisrael.org.il" </w:instrText>
    </w:r>
    <w:r>
      <w:fldChar w:fldCharType="separate"/>
    </w:r>
    <w:r w:rsidRPr="003F0ABF" w:rsidR="00D11B0B">
      <w:rPr>
        <w:rStyle w:val="Hyperlink"/>
      </w:rPr>
      <w:t>www.innovationisrael.org.il</w:t>
    </w:r>
    <w:r>
      <w:fldChar w:fldCharType="end"/>
    </w:r>
    <w:r w:rsidR="00D11B0B">
      <w:t xml:space="preserve"> </w:t>
    </w:r>
  </w:p>
  <w:p w:rsidR="00C3240A" w:rsidP="00C3240A">
    <w:pPr>
      <w:pStyle w:val="Footer"/>
    </w:pPr>
    <w:r w:rsidRPr="00C3240A">
      <w:rPr>
        <w:rFonts w:hint="cs"/>
        <w:rtl/>
      </w:rPr>
      <w:t>הירדן 4, קריית שדה התעופה</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3CD" w:rsidP="00134CF2">
    <w:pPr>
      <w:pStyle w:val="Header"/>
      <w:spacing w:before="0"/>
    </w:pPr>
    <w:r>
      <w:rPr>
        <w:noProof/>
      </w:rPr>
      <w:drawing>
        <wp:anchor distT="0" distB="0" distL="0" distR="0" simplePos="0" relativeHeight="251658240" behindDoc="1" locked="1" layoutInCell="1" allowOverlap="1">
          <wp:simplePos x="0" y="0"/>
          <wp:positionH relativeFrom="page">
            <wp:align>right</wp:align>
          </wp:positionH>
          <wp:positionV relativeFrom="page">
            <wp:align>top</wp:align>
          </wp:positionV>
          <wp:extent cx="7560000" cy="1800000"/>
          <wp:effectExtent l="0" t="0" r="3175" b="0"/>
          <wp:wrapTight wrapText="bothSides">
            <wp:wrapPolygon>
              <wp:start x="0" y="0"/>
              <wp:lineTo x="0" y="21265"/>
              <wp:lineTo x="21555" y="21265"/>
              <wp:lineTo x="21555" y="0"/>
              <wp:lineTo x="0" y="0"/>
            </wp:wrapPolygon>
          </wp:wrapTight>
          <wp:docPr id="4" name="תמונה 4"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213472" name="__General.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66F24"/>
    <w:multiLevelType w:val="hybridMultilevel"/>
    <w:tmpl w:val="9042DE26"/>
    <w:lvl w:ilvl="0">
      <w:start w:val="1"/>
      <w:numFmt w:val="decimal"/>
      <w:pStyle w:val="Numbering1"/>
      <w:lvlText w:val="%1."/>
      <w:lvlJc w:val="left"/>
      <w:pPr>
        <w:ind w:left="1004" w:hanging="360"/>
      </w:pPr>
      <w:rPr>
        <w:b/>
        <w:bCs/>
        <w:color w:val="000000" w:themeColor="text1"/>
      </w:rPr>
    </w:lvl>
    <w:lvl w:ilvl="1">
      <w:start w:val="1"/>
      <w:numFmt w:val="hebrew1"/>
      <w:pStyle w:val="Numbering2"/>
      <w:lvlText w:val="%2."/>
      <w:lvlJc w:val="left"/>
      <w:pPr>
        <w:ind w:left="1724" w:hanging="360"/>
      </w:pPr>
      <w:rPr>
        <w:rFonts w:hint="default"/>
        <w:b/>
        <w:bCs/>
        <w:color w:val="000000" w:themeColor="text1"/>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
    <w:nsid w:val="423532F7"/>
    <w:multiLevelType w:val="hybridMultilevel"/>
    <w:tmpl w:val="B5B8FC8C"/>
    <w:lvl w:ilvl="0">
      <w:start w:val="1"/>
      <w:numFmt w:val="bullet"/>
      <w:pStyle w:val="ListParagraph"/>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type"/>
  <w:defaultTabStop w:val="720"/>
  <w:defaultTableStyle w:val="a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8"/>
    <w:rsid w:val="00002695"/>
    <w:rsid w:val="00134CF2"/>
    <w:rsid w:val="002547A3"/>
    <w:rsid w:val="00265577"/>
    <w:rsid w:val="002832BB"/>
    <w:rsid w:val="00323DE2"/>
    <w:rsid w:val="003C1B2A"/>
    <w:rsid w:val="003F0ABF"/>
    <w:rsid w:val="003F2761"/>
    <w:rsid w:val="00407236"/>
    <w:rsid w:val="00463D5B"/>
    <w:rsid w:val="00500760"/>
    <w:rsid w:val="005724D7"/>
    <w:rsid w:val="005C3D4A"/>
    <w:rsid w:val="005D5999"/>
    <w:rsid w:val="00615879"/>
    <w:rsid w:val="006C67DB"/>
    <w:rsid w:val="007031EC"/>
    <w:rsid w:val="007A09F5"/>
    <w:rsid w:val="00945318"/>
    <w:rsid w:val="009743CA"/>
    <w:rsid w:val="009B2D2F"/>
    <w:rsid w:val="00A33DBE"/>
    <w:rsid w:val="00B73AAD"/>
    <w:rsid w:val="00B83E3B"/>
    <w:rsid w:val="00BC7E7F"/>
    <w:rsid w:val="00C10F51"/>
    <w:rsid w:val="00C3240A"/>
    <w:rsid w:val="00C4027C"/>
    <w:rsid w:val="00CE73CD"/>
    <w:rsid w:val="00D11B0B"/>
    <w:rsid w:val="00D31689"/>
    <w:rsid w:val="00DB2152"/>
    <w:rsid w:val="00E44EA8"/>
    <w:rsid w:val="00F62BAD"/>
  </w:rsids>
  <m:mathPr>
    <m:mathFont m:val="Cambria Math"/>
  </m:mathPr>
  <w:themeFontLang w:val="en-GB"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GB" w:eastAsia="en-US" w:bidi="he-IL"/>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79"/>
    <w:pPr>
      <w:bidi/>
      <w:spacing w:before="120"/>
    </w:pPr>
    <w:rPr>
      <w:lang w:val="en-US"/>
    </w:rPr>
  </w:style>
  <w:style w:type="paragraph" w:styleId="Heading1">
    <w:name w:val="heading 1"/>
    <w:basedOn w:val="Normal"/>
    <w:next w:val="Normal"/>
    <w:link w:val="1"/>
    <w:uiPriority w:val="9"/>
    <w:qFormat/>
    <w:rsid w:val="00C10F51"/>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2"/>
    <w:uiPriority w:val="9"/>
    <w:unhideWhenUsed/>
    <w:qFormat/>
    <w:rsid w:val="00C10F51"/>
    <w:pPr>
      <w:spacing w:before="240"/>
      <w:outlineLvl w:val="1"/>
    </w:pPr>
    <w:rPr>
      <w:b/>
      <w:bCs/>
      <w:color w:val="16325C" w:themeColor="text2"/>
      <w:sz w:val="28"/>
      <w:szCs w:val="28"/>
    </w:rPr>
  </w:style>
  <w:style w:type="paragraph" w:styleId="Heading3">
    <w:name w:val="heading 3"/>
    <w:basedOn w:val="Normal"/>
    <w:next w:val="Normal"/>
    <w:link w:val="3"/>
    <w:uiPriority w:val="9"/>
    <w:semiHidden/>
    <w:unhideWhenUsed/>
    <w:qFormat/>
    <w:rsid w:val="00B83E3B"/>
    <w:pPr>
      <w:keepNext/>
      <w:keepLines/>
      <w:spacing w:before="40"/>
      <w:outlineLvl w:val="2"/>
    </w:pPr>
    <w:rPr>
      <w:rFonts w:asciiTheme="majorHAnsi" w:eastAsiaTheme="majorEastAsia" w:hAnsiTheme="majorHAnsi" w:cstheme="majorBidi"/>
      <w:color w:val="0B182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E73CD"/>
    <w:pPr>
      <w:tabs>
        <w:tab w:val="center" w:pos="4513"/>
        <w:tab w:val="right" w:pos="9026"/>
      </w:tabs>
    </w:pPr>
  </w:style>
  <w:style w:type="character" w:customStyle="1" w:styleId="a">
    <w:name w:val="כותרת עליונה תו"/>
    <w:basedOn w:val="DefaultParagraphFont"/>
    <w:link w:val="Header"/>
    <w:uiPriority w:val="99"/>
    <w:rsid w:val="00CE73CD"/>
  </w:style>
  <w:style w:type="paragraph" w:styleId="Footer">
    <w:name w:val="footer"/>
    <w:basedOn w:val="Normal"/>
    <w:link w:val="a0"/>
    <w:uiPriority w:val="99"/>
    <w:unhideWhenUsed/>
    <w:rsid w:val="00C3240A"/>
    <w:pPr>
      <w:tabs>
        <w:tab w:val="center" w:pos="4320"/>
        <w:tab w:val="right" w:pos="8640"/>
      </w:tabs>
      <w:spacing w:before="0"/>
    </w:pPr>
    <w:rPr>
      <w:rFonts w:asciiTheme="minorHAnsi" w:hAnsiTheme="minorHAnsi" w:cstheme="minorHAnsi"/>
      <w:color w:val="16325C" w:themeColor="text2"/>
    </w:rPr>
  </w:style>
  <w:style w:type="character" w:customStyle="1" w:styleId="a0">
    <w:name w:val="כותרת תחתונה תו"/>
    <w:basedOn w:val="DefaultParagraphFont"/>
    <w:link w:val="Footer"/>
    <w:uiPriority w:val="99"/>
    <w:rsid w:val="00C3240A"/>
    <w:rPr>
      <w:rFonts w:asciiTheme="minorHAnsi" w:hAnsiTheme="minorHAnsi" w:cstheme="minorHAnsi"/>
      <w:color w:val="16325C" w:themeColor="text2"/>
      <w:lang w:val="en-US"/>
    </w:rPr>
  </w:style>
  <w:style w:type="character" w:customStyle="1" w:styleId="1">
    <w:name w:val="כותרת 1 תו"/>
    <w:basedOn w:val="DefaultParagraphFont"/>
    <w:link w:val="Heading1"/>
    <w:uiPriority w:val="9"/>
    <w:rsid w:val="00C10F51"/>
    <w:rPr>
      <w:rFonts w:asciiTheme="majorHAnsi" w:eastAsiaTheme="majorEastAsia" w:hAnsiTheme="majorHAnsi" w:cstheme="majorBidi"/>
      <w:b/>
      <w:bCs/>
      <w:color w:val="000000" w:themeColor="text1"/>
      <w:sz w:val="36"/>
      <w:szCs w:val="36"/>
      <w:lang w:val="en-US"/>
    </w:rPr>
  </w:style>
  <w:style w:type="character" w:customStyle="1" w:styleId="2">
    <w:name w:val="כותרת 2 תו"/>
    <w:basedOn w:val="DefaultParagraphFont"/>
    <w:link w:val="Heading2"/>
    <w:uiPriority w:val="9"/>
    <w:rsid w:val="00C10F51"/>
    <w:rPr>
      <w:b/>
      <w:bCs/>
      <w:color w:val="16325C" w:themeColor="text2"/>
      <w:sz w:val="28"/>
      <w:szCs w:val="28"/>
      <w:lang w:val="en-US"/>
    </w:rPr>
  </w:style>
  <w:style w:type="paragraph" w:styleId="ListParagraph">
    <w:name w:val="List Paragraph"/>
    <w:basedOn w:val="Normal"/>
    <w:uiPriority w:val="34"/>
    <w:qFormat/>
    <w:rsid w:val="00C10F51"/>
    <w:pPr>
      <w:numPr>
        <w:numId w:val="1"/>
      </w:numPr>
      <w:ind w:left="284" w:hanging="284"/>
      <w:contextualSpacing/>
    </w:pPr>
  </w:style>
  <w:style w:type="paragraph" w:customStyle="1" w:styleId="Bullets1">
    <w:name w:val="Bullets 1"/>
    <w:basedOn w:val="ListParagraph"/>
    <w:qFormat/>
    <w:rsid w:val="003F2761"/>
    <w:pPr>
      <w:ind w:left="397" w:hanging="397"/>
      <w:contextualSpacing w:val="0"/>
    </w:pPr>
  </w:style>
  <w:style w:type="paragraph" w:customStyle="1" w:styleId="Bullets2">
    <w:name w:val="Bullets 2"/>
    <w:basedOn w:val="Bullets1"/>
    <w:qFormat/>
    <w:rsid w:val="003F2761"/>
    <w:pPr>
      <w:numPr>
        <w:ilvl w:val="1"/>
      </w:numPr>
      <w:ind w:left="794" w:hanging="397"/>
    </w:pPr>
  </w:style>
  <w:style w:type="paragraph" w:customStyle="1" w:styleId="Numbering1">
    <w:name w:val="Numbering 1"/>
    <w:basedOn w:val="Normal"/>
    <w:qFormat/>
    <w:rsid w:val="003F2761"/>
    <w:pPr>
      <w:numPr>
        <w:numId w:val="2"/>
      </w:numPr>
      <w:ind w:left="397" w:hanging="397"/>
    </w:pPr>
  </w:style>
  <w:style w:type="paragraph" w:customStyle="1" w:styleId="Numbering2">
    <w:name w:val="Numbering 2"/>
    <w:basedOn w:val="Numbering1"/>
    <w:qFormat/>
    <w:rsid w:val="003F2761"/>
    <w:pPr>
      <w:numPr>
        <w:ilvl w:val="1"/>
      </w:numPr>
      <w:ind w:left="794" w:hanging="397"/>
    </w:pPr>
  </w:style>
  <w:style w:type="character" w:styleId="Hyperlink">
    <w:name w:val="Hyperlink"/>
    <w:basedOn w:val="DefaultParagraphFont"/>
    <w:uiPriority w:val="99"/>
    <w:unhideWhenUsed/>
    <w:rsid w:val="00C3240A"/>
    <w:rPr>
      <w:color w:val="0000FF" w:themeColor="hyperlink"/>
      <w:u w:val="single"/>
    </w:rPr>
  </w:style>
  <w:style w:type="paragraph" w:customStyle="1" w:styleId="a1">
    <w:name w:val="פרטי קשר"/>
    <w:basedOn w:val="Footer"/>
    <w:rsid w:val="00C3240A"/>
  </w:style>
  <w:style w:type="table" w:styleId="TableGrid">
    <w:name w:val="Table Grid"/>
    <w:basedOn w:val="TableNormal"/>
    <w:uiPriority w:val="39"/>
    <w:rsid w:val="002832B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832BB"/>
    <w:tblPr>
      <w:tblStyleRowBandSize w:val="1"/>
      <w:tblStyleColBandSize w:val="1"/>
      <w:tblBorders>
        <w:top w:val="single" w:sz="4" w:space="0" w:color="3F79D1" w:themeColor="accent1" w:themeTint="99"/>
        <w:left w:val="single" w:sz="4" w:space="0" w:color="3F79D1" w:themeColor="accent1" w:themeTint="99"/>
        <w:bottom w:val="single" w:sz="4" w:space="0" w:color="3F79D1" w:themeColor="accent1" w:themeTint="99"/>
        <w:right w:val="single" w:sz="4" w:space="0" w:color="3F79D1" w:themeColor="accent1" w:themeTint="99"/>
        <w:insideH w:val="single" w:sz="4" w:space="0" w:color="3F79D1" w:themeColor="accent1" w:themeTint="99"/>
        <w:insideV w:val="single" w:sz="4" w:space="0" w:color="3F79D1" w:themeColor="accent1" w:themeTint="99"/>
      </w:tblBorders>
    </w:tblPr>
    <w:tblStylePr w:type="firstRow">
      <w:rPr>
        <w:b/>
        <w:bCs/>
        <w:color w:val="FFFFFF" w:themeColor="background1"/>
      </w:rPr>
      <w:tblPr/>
      <w:tcPr>
        <w:tcBorders>
          <w:top w:val="single" w:sz="4" w:space="0" w:color="16325C" w:themeColor="accent1"/>
          <w:left w:val="single" w:sz="4" w:space="0" w:color="16325C" w:themeColor="accent1"/>
          <w:bottom w:val="single" w:sz="4" w:space="0" w:color="16325C" w:themeColor="accent1"/>
          <w:right w:val="single" w:sz="4" w:space="0" w:color="16325C" w:themeColor="accent1"/>
          <w:insideH w:val="nil"/>
          <w:insideV w:val="nil"/>
        </w:tcBorders>
        <w:shd w:val="clear" w:color="auto" w:fill="16325C" w:themeFill="accent1"/>
      </w:tcPr>
    </w:tblStylePr>
    <w:tblStylePr w:type="lastRow">
      <w:rPr>
        <w:b/>
        <w:bCs/>
      </w:rPr>
      <w:tblPr/>
      <w:tcPr>
        <w:tcBorders>
          <w:top w:val="double" w:sz="4" w:space="0" w:color="16325C" w:themeColor="accent1"/>
        </w:tcBorders>
      </w:tcPr>
    </w:tblStylePr>
    <w:tblStylePr w:type="firstCol">
      <w:rPr>
        <w:b/>
        <w:bCs/>
      </w:rPr>
    </w:tblStylePr>
    <w:tblStylePr w:type="lastCol">
      <w:rPr>
        <w:b/>
        <w:bCs/>
      </w:rPr>
    </w:tblStylePr>
    <w:tblStylePr w:type="band1Vert">
      <w:tblPr/>
      <w:tcPr>
        <w:shd w:val="clear" w:color="auto" w:fill="BED2EF" w:themeFill="accent1" w:themeFillTint="33"/>
      </w:tcPr>
    </w:tblStylePr>
    <w:tblStylePr w:type="band1Horz">
      <w:tblPr/>
      <w:tcPr>
        <w:shd w:val="clear" w:color="auto" w:fill="BED2EF" w:themeFill="accent1" w:themeFillTint="33"/>
      </w:tcPr>
    </w:tblStylePr>
  </w:style>
  <w:style w:type="paragraph" w:customStyle="1" w:styleId="a2">
    <w:name w:val="טקסט רץ"/>
    <w:qFormat/>
    <w:rsid w:val="002832BB"/>
    <w:pPr>
      <w:bidi/>
      <w:spacing w:before="120"/>
    </w:pPr>
    <w:rPr>
      <w:color w:val="000000" w:themeColor="text1"/>
      <w:lang w:val="en-US"/>
    </w:rPr>
  </w:style>
  <w:style w:type="table" w:customStyle="1" w:styleId="a3">
    <w:name w:val="רשות החדשנות"/>
    <w:basedOn w:val="TableNormal"/>
    <w:uiPriority w:val="99"/>
    <w:rsid w:val="00407236"/>
    <w:pPr>
      <w:spacing w:before="120" w:after="120"/>
    </w:pPr>
    <w:tblPr>
      <w:tblStyleRowBandSize w:val="1"/>
    </w:tblPr>
    <w:tblStylePr w:type="firstRow">
      <w:pPr>
        <w:jc w:val="left"/>
      </w:pPr>
      <w:rPr>
        <w:rFonts w:asciiTheme="minorHAnsi" w:hAnsiTheme="minorHAnsi"/>
        <w:b/>
        <w:bCs/>
        <w:color w:val="FFFFFF" w:themeColor="background1"/>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16325C" w:themeFill="accent1"/>
      </w:tcPr>
    </w:tblStylePr>
    <w:tblStylePr w:type="band1Horz">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ED2EF" w:themeFill="accent1" w:themeFillTint="33"/>
      </w:tcPr>
    </w:tblStylePr>
    <w:tblStylePr w:type="band2Horz">
      <w:rPr>
        <w:rFonts w:cstheme="minorHAnsi"/>
        <w:color w:val="000000" w:themeColor="text1"/>
        <w:szCs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4ECF8"/>
      </w:tcPr>
    </w:tblStylePr>
  </w:style>
  <w:style w:type="character" w:customStyle="1" w:styleId="UnresolvedMention">
    <w:name w:val="Unresolved Mention"/>
    <w:basedOn w:val="DefaultParagraphFont"/>
    <w:uiPriority w:val="99"/>
    <w:semiHidden/>
    <w:unhideWhenUsed/>
    <w:rsid w:val="00D11B0B"/>
    <w:rPr>
      <w:color w:val="808080"/>
      <w:shd w:val="clear" w:color="auto" w:fill="E6E6E6"/>
    </w:rPr>
  </w:style>
  <w:style w:type="character" w:customStyle="1" w:styleId="3">
    <w:name w:val="כותרת 3 תו"/>
    <w:basedOn w:val="DefaultParagraphFont"/>
    <w:link w:val="Heading3"/>
    <w:uiPriority w:val="9"/>
    <w:semiHidden/>
    <w:rsid w:val="00B83E3B"/>
    <w:rPr>
      <w:rFonts w:asciiTheme="majorHAnsi" w:eastAsiaTheme="majorEastAsia" w:hAnsiTheme="majorHAnsi" w:cstheme="majorBidi"/>
      <w:color w:val="0B182D" w:themeColor="accent1" w:themeShade="7F"/>
      <w:sz w:val="24"/>
      <w:szCs w:val="24"/>
      <w:lang w:val="en-US"/>
    </w:rPr>
  </w:style>
  <w:style w:type="character" w:styleId="FollowedHyperlink">
    <w:name w:val="FollowedHyperlink"/>
    <w:basedOn w:val="DefaultParagraphFont"/>
    <w:uiPriority w:val="99"/>
    <w:semiHidden/>
    <w:unhideWhenUsed/>
    <w:rsid w:val="00B83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רשות החדשנות - מסמך נגישות">
      <a:dk1>
        <a:sysClr val="windowText" lastClr="000000"/>
      </a:dk1>
      <a:lt1>
        <a:sysClr val="window" lastClr="FFFFFF"/>
      </a:lt1>
      <a:dk2>
        <a:srgbClr val="16325C"/>
      </a:dk2>
      <a:lt2>
        <a:srgbClr val="EEECE1"/>
      </a:lt2>
      <a:accent1>
        <a:srgbClr val="16325C"/>
      </a:accent1>
      <a:accent2>
        <a:srgbClr val="C00000"/>
      </a:accent2>
      <a:accent3>
        <a:srgbClr val="00B0F0"/>
      </a:accent3>
      <a:accent4>
        <a:srgbClr val="16325C"/>
      </a:accent4>
      <a:accent5>
        <a:srgbClr val="C00000"/>
      </a:accent5>
      <a:accent6>
        <a:srgbClr val="00B0F0"/>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